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70" w:rsidRDefault="00EB0570" w:rsidP="00EB0570">
      <w:pPr>
        <w:pStyle w:val="a3"/>
        <w:shd w:val="clear" w:color="auto" w:fill="FFFFFF"/>
        <w:jc w:val="center"/>
        <w:rPr>
          <w:rStyle w:val="a4"/>
          <w:color w:val="000000"/>
          <w:sz w:val="21"/>
          <w:szCs w:val="21"/>
        </w:rPr>
      </w:pPr>
    </w:p>
    <w:p w:rsidR="00EB0570" w:rsidRDefault="00EB2174" w:rsidP="00EB0570">
      <w:pPr>
        <w:pStyle w:val="a3"/>
        <w:shd w:val="clear" w:color="auto" w:fill="FFFFFF"/>
        <w:jc w:val="center"/>
        <w:rPr>
          <w:rStyle w:val="a4"/>
          <w:color w:val="000000"/>
          <w:sz w:val="21"/>
          <w:szCs w:val="21"/>
        </w:rPr>
      </w:pPr>
      <w:r>
        <w:rPr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40425" cy="8175364"/>
            <wp:effectExtent l="0" t="0" r="3175" b="0"/>
            <wp:docPr id="5" name="Рисунок 5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268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5034"/>
      </w:tblGrid>
      <w:tr w:rsidR="00EB2174" w:rsidRPr="00EB0570" w:rsidTr="00464122">
        <w:trPr>
          <w:trHeight w:val="1550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EB0570">
              <w:rPr>
                <w:rFonts w:ascii="Calibri" w:eastAsia="Calibri" w:hAnsi="Calibri" w:cs="Times New Roman"/>
                <w:b/>
                <w:i/>
              </w:rPr>
              <w:lastRenderedPageBreak/>
              <w:t>Принято: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EB0570">
              <w:rPr>
                <w:rFonts w:ascii="Calibri" w:eastAsia="Calibri" w:hAnsi="Calibri" w:cs="Times New Roman"/>
                <w:b/>
                <w:i/>
              </w:rPr>
              <w:t>на Общем  родительском собрании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EB0570">
              <w:rPr>
                <w:rFonts w:ascii="Calibri" w:eastAsia="Calibri" w:hAnsi="Calibri" w:cs="Times New Roman"/>
                <w:b/>
                <w:i/>
              </w:rPr>
              <w:t>МБДОУ "Детский сад №15"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EB0570">
              <w:rPr>
                <w:rFonts w:ascii="Calibri" w:eastAsia="Calibri" w:hAnsi="Calibri" w:cs="Times New Roman"/>
                <w:b/>
                <w:i/>
              </w:rPr>
              <w:t>Протокол №2  от 10.01.2019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</w:p>
          <w:p w:rsidR="00EB2174" w:rsidRPr="00EB0570" w:rsidRDefault="00EB2174" w:rsidP="00464122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                                                                     </w:t>
            </w:r>
            <w:r w:rsidRPr="00EB0570">
              <w:rPr>
                <w:rFonts w:ascii="Calibri" w:eastAsia="Calibri" w:hAnsi="Calibri" w:cs="Times New Roman"/>
                <w:b/>
                <w:i/>
              </w:rPr>
              <w:t>Утверждено</w:t>
            </w:r>
            <w:proofErr w:type="gramStart"/>
            <w:r w:rsidRPr="00EB0570">
              <w:rPr>
                <w:rFonts w:ascii="Calibri" w:eastAsia="Calibri" w:hAnsi="Calibri" w:cs="Times New Roman"/>
                <w:b/>
                <w:i/>
              </w:rPr>
              <w:t xml:space="preserve"> :</w:t>
            </w:r>
            <w:proofErr w:type="gramEnd"/>
            <w:r w:rsidRPr="00EB0570">
              <w:rPr>
                <w:rFonts w:ascii="Calibri" w:eastAsia="Calibri" w:hAnsi="Calibri" w:cs="Times New Roman"/>
                <w:b/>
                <w:i/>
              </w:rPr>
              <w:t xml:space="preserve">          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                                 </w:t>
            </w:r>
            <w:r w:rsidRPr="00EB0570">
              <w:rPr>
                <w:rFonts w:ascii="Calibri" w:eastAsia="Calibri" w:hAnsi="Calibri" w:cs="Times New Roman"/>
                <w:b/>
                <w:i/>
              </w:rPr>
              <w:t>Зав. МБДОУ "Детский сад №15"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                             </w:t>
            </w:r>
            <w:r w:rsidRPr="00EB0570">
              <w:rPr>
                <w:rFonts w:ascii="Calibri" w:eastAsia="Calibri" w:hAnsi="Calibri" w:cs="Times New Roman"/>
                <w:b/>
                <w:i/>
              </w:rPr>
              <w:t>_____________</w:t>
            </w:r>
            <w:proofErr w:type="spellStart"/>
            <w:r w:rsidRPr="00EB0570">
              <w:rPr>
                <w:rFonts w:ascii="Calibri" w:eastAsia="Calibri" w:hAnsi="Calibri" w:cs="Times New Roman"/>
                <w:b/>
                <w:i/>
              </w:rPr>
              <w:t>Мустафаева</w:t>
            </w:r>
            <w:proofErr w:type="spellEnd"/>
            <w:r w:rsidRPr="00EB0570">
              <w:rPr>
                <w:rFonts w:ascii="Calibri" w:eastAsia="Calibri" w:hAnsi="Calibri" w:cs="Times New Roman"/>
                <w:b/>
                <w:i/>
              </w:rPr>
              <w:t xml:space="preserve"> З.М.</w:t>
            </w:r>
          </w:p>
          <w:p w:rsidR="00EB2174" w:rsidRPr="00EB0570" w:rsidRDefault="00EB2174" w:rsidP="00464122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   </w:t>
            </w:r>
            <w:r w:rsidRPr="00EB0570">
              <w:rPr>
                <w:rFonts w:ascii="Calibri" w:eastAsia="Calibri" w:hAnsi="Calibri" w:cs="Times New Roman"/>
                <w:b/>
                <w:i/>
              </w:rPr>
              <w:t>Приказ № 2 от 10.01.2019</w:t>
            </w:r>
          </w:p>
          <w:p w:rsidR="00EB2174" w:rsidRPr="00EB0570" w:rsidRDefault="00EB2174" w:rsidP="00464122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</w:tr>
    </w:tbl>
    <w:p w:rsidR="00EB0570" w:rsidRDefault="00EB0570" w:rsidP="00EB0570">
      <w:pPr>
        <w:pStyle w:val="a3"/>
        <w:shd w:val="clear" w:color="auto" w:fill="FFFFFF"/>
        <w:jc w:val="center"/>
        <w:rPr>
          <w:rStyle w:val="a4"/>
          <w:color w:val="000000"/>
          <w:sz w:val="21"/>
          <w:szCs w:val="21"/>
        </w:rPr>
      </w:pPr>
      <w:bookmarkStart w:id="0" w:name="_GoBack"/>
      <w:bookmarkEnd w:id="0"/>
    </w:p>
    <w:p w:rsidR="00EB0570" w:rsidRPr="00EB0570" w:rsidRDefault="00EB0570" w:rsidP="00EB0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B0570" w:rsidRPr="00EB0570" w:rsidRDefault="00EB0570" w:rsidP="00EB0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70">
        <w:rPr>
          <w:rFonts w:ascii="Times New Roman" w:hAnsi="Times New Roman" w:cs="Times New Roman"/>
          <w:b/>
          <w:sz w:val="28"/>
          <w:szCs w:val="28"/>
        </w:rPr>
        <w:t>об организации  детского питания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rStyle w:val="a4"/>
          <w:color w:val="000000"/>
        </w:rPr>
        <w:t>1. Общие положения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1.1.      Настоящее Положение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Санитарно-эпидемиологическими требованиями к устройству, содержанию и организации режима работы в дошкольных образовательных организациях (СанПиН 2.4.1.3049-13), утвержденными Постановлением Главного государственного санитарного врача Российской Федерации от 15 мая 2013г. № 26, с Уставом </w:t>
      </w:r>
      <w:r w:rsidRPr="00EB0570">
        <w:rPr>
          <w:rStyle w:val="a4"/>
          <w:color w:val="000000"/>
        </w:rPr>
        <w:t>муниципального бюджетного дошкольного образовательного учреждения  «Детский сад № 15» далее  - ДОУ)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1.2.   Настоящее Положение устанавливает порядок организации питания детей в ДОУ, 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rStyle w:val="a4"/>
          <w:color w:val="000000"/>
        </w:rPr>
        <w:t>2. Организация питания на пищеблоке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2.1. Организация питания в детском саду возлагается на администрацию детского сада.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2.2. В детском саду предусматривается помещение для питания детей. </w:t>
      </w:r>
      <w:proofErr w:type="gramStart"/>
      <w:r w:rsidRPr="00EB0570">
        <w:rPr>
          <w:color w:val="000000"/>
        </w:rPr>
        <w:t>Контроль за</w:t>
      </w:r>
      <w:proofErr w:type="gramEnd"/>
      <w:r w:rsidRPr="00EB0570">
        <w:rPr>
          <w:color w:val="000000"/>
        </w:rPr>
        <w:t xml:space="preserve"> качеством,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реализации продуктов возлагается на медицинский персонал, заведующего.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2.3. Детский сад совместно с Учредителем определяет потребность в материальных ресурсах и продуктах питания, приобретает их в централизованном порядке и на договорных началах.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2.4. Детский сад обеспечивает сбалансированное питание детей, необходимое для нормального роста и развития с учетом режима работы детского сада и рекомендациями органов здравоохранения.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lastRenderedPageBreak/>
        <w:t>2.5. Воспитанники, посещающие ДОУ, получают четырехразовое питание (завтрак, второй завтрак, обед, полдник). В промежутке между завтраком и обедом организуется дополнительный прием пищи и второй завтрак, включающий напиток или сок и (или) свежие фрукты. В суточном рационе допускаются отклонения калорийности на 10 %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2.6. Объем пищи и выход блюд должны строго соответствовать возрасту ребенка;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2.7. 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 и утвержденного заведующим ДОУ.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2.8.  На основе примерного 10-дневного меню ежедневно, на следующий день составляется меню-требование и утверждается заведующим ДОУ.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2.9.  Для детей в возрасте от 3 до 7 лет при составлении меню  учитываются: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среднесуточный набор продуктов для каждой возрастной группы;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объем блюд для этих групп;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нормы физиологических потребностей;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нормы потерь при холодной и тепловой обработки продуктов;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выход готовых блюд;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нормы взаимозаменяемости продуктов при приготовлении блюд;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данные о химическом составе блюд;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-  требования </w:t>
      </w:r>
      <w:proofErr w:type="spellStart"/>
      <w:r w:rsidRPr="00EB0570">
        <w:rPr>
          <w:color w:val="000000"/>
        </w:rPr>
        <w:t>Роспотребнадзора</w:t>
      </w:r>
      <w:proofErr w:type="spellEnd"/>
      <w:r w:rsidRPr="00EB0570">
        <w:rPr>
          <w:color w:val="000000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сведениями о стоимости и наличии продуктов.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2.10. Меню-требование является основным документом для приготовления пищи на пи</w:t>
      </w:r>
      <w:r w:rsidRPr="00EB0570">
        <w:rPr>
          <w:color w:val="000000"/>
        </w:rPr>
        <w:softHyphen/>
        <w:t>щеблоке.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2.11. Вносить изменения в утвержденное меню-раскладку, без согласования с заведующего ДОУ, запрещается.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2.12. При необходимости внесения изменения в меню /несвоевременный завоз продуктов, недоброкачественность продукта/   завхозом составляется объяснительная с указанием причины. В меню-раскладку вносятся изменения и заверяются подписью заведующего. Исправления в меню-раскладке не допускаются.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2.13.   Для обеспечения преемственности питания родителей информируют об ассортименте питания ребенка, вывешивая меню на раздаче, в приемные группы, с указанием полного наименования блюд.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lastRenderedPageBreak/>
        <w:t>2.14. Медицинский работник обязан присутствовать при закладке основных продуктов в котел и проверять блюда на выходе.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2.15. Объем приготовленной пищи должен соответствовать количеству детей и объему разовых порций.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2.16. Выдавать готовую пищу детям следует только с разрешения </w:t>
      </w:r>
      <w:proofErr w:type="spellStart"/>
      <w:r w:rsidRPr="00EB0570">
        <w:rPr>
          <w:color w:val="000000"/>
        </w:rPr>
        <w:t>бракеражной</w:t>
      </w:r>
      <w:proofErr w:type="spellEnd"/>
      <w:r w:rsidRPr="00EB0570">
        <w:rPr>
          <w:color w:val="000000"/>
        </w:rPr>
        <w:t xml:space="preserve"> комиссии после снятия ими пробы и записи в </w:t>
      </w:r>
      <w:proofErr w:type="spellStart"/>
      <w:r w:rsidRPr="00EB0570">
        <w:rPr>
          <w:color w:val="000000"/>
        </w:rPr>
        <w:t>бракеражном</w:t>
      </w:r>
      <w:proofErr w:type="spellEnd"/>
      <w:r w:rsidRPr="00EB0570">
        <w:rPr>
          <w:color w:val="000000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2.17. В целях профилактики гиповитаминозов, непосредственно перед раздачей, медицинским работником осуществляется С-витаминизация III блюда.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2.18. Выдача пищи на группы осуществляется строго по графику. 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rStyle w:val="a4"/>
          <w:color w:val="000000"/>
        </w:rPr>
        <w:t>3. Организация питания детей в группах</w:t>
      </w:r>
      <w:r w:rsidRPr="00EB0570">
        <w:rPr>
          <w:color w:val="000000"/>
        </w:rPr>
        <w:t>. 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3.1. Работа по организации питания детей в группах осуществляется под руководством воспитателя и заключается: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  в создании безопасных условий при подготовке и во время приема пищи;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в формировании культурно-гигиенических навыков во время приема пищи детьми.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3.2. Получение пищи на группу осуществляется строго по графику, утвержденному заведующим ДОУ.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3.3. Привлекать детей к получению пищи с пищеблока категорически запрещается.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3.4. Перед раздачей пищи детям помощник воспитателя обязан: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промыть столы горячей водой с мылом;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тщательно вымыть руки;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надеть специальную одежду для получения и раздачи пищи;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проветрить помещение;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  сервировать столы в соответствии с приемом пищи.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3.5. К сервировке столов могут привлекаться дети с 3 лет.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3.6. С целью формирования трудовых навыков и воспитания самостоятельности во время дежурства по столовому воспитателю необходимо сочетать работу дежурных и каждого ребенка (например: </w:t>
      </w:r>
      <w:proofErr w:type="spellStart"/>
      <w:r w:rsidRPr="00EB0570">
        <w:rPr>
          <w:color w:val="000000"/>
        </w:rPr>
        <w:t>салфетницы</w:t>
      </w:r>
      <w:proofErr w:type="spellEnd"/>
      <w:r w:rsidRPr="00EB0570">
        <w:rPr>
          <w:color w:val="000000"/>
        </w:rPr>
        <w:t xml:space="preserve"> собирают дежурные, а тарелки за собой убирают дети).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3.7. Во время раздачи пищи категорически запрещается нахождение детей в обеденной зоне.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3.8. В группах раннего возраста детей, у которых не сформирован навык самостоятельного приема пищи, докармливают.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lastRenderedPageBreak/>
        <w:t>                                                   </w:t>
      </w:r>
      <w:r w:rsidRPr="00EB0570">
        <w:rPr>
          <w:rStyle w:val="a4"/>
          <w:color w:val="000000"/>
        </w:rPr>
        <w:t>4. Порядок учета питания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4.1. К началу учебного года заведующий ДОУ издает приказ о назначении ответственного за питание, определяются его функциональные обязанности.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4.2. Ежедневно составляется меню-раскладка на следующий день. Меню составляется на основании списков присутствующих детей, которые ежедневно, с 8.00 до 8.30. утра, подают педагоги.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4.3.В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4.4.Выдача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EB0570">
        <w:rPr>
          <w:color w:val="000000"/>
        </w:rPr>
        <w:t>бракеражной</w:t>
      </w:r>
      <w:proofErr w:type="spellEnd"/>
      <w:r w:rsidRPr="00EB0570">
        <w:rPr>
          <w:color w:val="000000"/>
        </w:rPr>
        <w:t xml:space="preserve"> комиссии соответствующим актом.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4.5. 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склад. Возврат </w:t>
      </w:r>
      <w:proofErr w:type="gramStart"/>
      <w:r w:rsidRPr="00EB0570">
        <w:rPr>
          <w:color w:val="000000"/>
        </w:rPr>
        <w:t>продуктов, выписанных по меню для приготовления обеда не производится</w:t>
      </w:r>
      <w:proofErr w:type="gramEnd"/>
      <w:r w:rsidRPr="00EB0570">
        <w:rPr>
          <w:color w:val="000000"/>
        </w:rPr>
        <w:t>, если они прошли кулинарную обработку в соответствии с технологией приготовления детского питания.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 xml:space="preserve">4.6. </w:t>
      </w:r>
      <w:proofErr w:type="gramStart"/>
      <w:r w:rsidRPr="00EB0570">
        <w:rPr>
          <w:color w:val="000000"/>
        </w:rPr>
        <w:t>Возврату подлежат продукты: яйцо, консервация (овощная, фруктовая), сгущенное молоко, кондитерские изделия, масло сливочное, масло растительное, сахар, крупы, макароны, фрукты, овощи.</w:t>
      </w:r>
      <w:proofErr w:type="gramEnd"/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4.7. Учет продуктов ведется в журнале поступления продуктов. Записи производятся на основании первичных документов в количественном и суммовом выражении. В конце месяца подсчитываются итоги.  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4.8. Начисление оплаты за питание производится бухгалтером отдела образования на основании табелей посещаемости, которые заполняют педагоги. Число д/дней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4.9.  Расходы по обеспечению питания детей включаются в оплату родителям, размер которой устанавливается Учредителем.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rStyle w:val="a4"/>
          <w:color w:val="000000"/>
        </w:rPr>
        <w:t>5.</w:t>
      </w:r>
      <w:r w:rsidRPr="00EB0570">
        <w:rPr>
          <w:color w:val="000000"/>
        </w:rPr>
        <w:t> </w:t>
      </w:r>
      <w:r w:rsidRPr="00EB0570">
        <w:rPr>
          <w:rStyle w:val="a4"/>
          <w:color w:val="000000"/>
        </w:rPr>
        <w:t>Разграничение компетенции по вопросам организации питания в ДОУ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5.1. Руководитель учреждения создаёт условия для организации питания детей;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5.2. Несёт персональную ответственность за организацию питания детей в учреждении;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5.3. Представляет Учредителю необходимые документы по использованию денежных средств;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5.4. Распределение обязанностей по организации питания между руководителем ДОУ, медицинским работником, работниками пищеблока, кладовщиком отражаются в должностной инструкции.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rStyle w:val="a4"/>
          <w:color w:val="000000"/>
        </w:rPr>
        <w:lastRenderedPageBreak/>
        <w:t>                  6. Финансирование расходов на питание детей в ДОУ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6.1. Расчёт финансирования расходов на питание детей в ДОУ осуществляется на основании установленных норм питания и физиологических потребностей детей;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6.2. Финансирование расходов на питание осуществляется за счет бюджетных средств, для детей льготной категории (инвалиды, дети, оставшиеся без попечения родителей) основание – Федеральный Закон РФ от 29.12.2012г. № 273-ФЗ «Об образовании в Российской Федерации»;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6.3. Объёмы финансирования расходов на организацию питания на очередной финансовый год устанавливаются с учётом прогноза численности детей в ДОУ.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6.4. Финансовое обеспечение питания отнесено к компетенции заведующего ДОУ, бухгалтера .</w:t>
      </w:r>
    </w:p>
    <w:p w:rsidR="00EB0570" w:rsidRPr="00EB0570" w:rsidRDefault="00EB0570" w:rsidP="00EB0570">
      <w:pPr>
        <w:pStyle w:val="a3"/>
        <w:shd w:val="clear" w:color="auto" w:fill="FFFFFF"/>
        <w:jc w:val="center"/>
        <w:rPr>
          <w:color w:val="000000"/>
        </w:rPr>
      </w:pPr>
      <w:r w:rsidRPr="00EB0570">
        <w:rPr>
          <w:rStyle w:val="a4"/>
          <w:color w:val="000000"/>
        </w:rPr>
        <w:t>7. Ведение специальной документации по питанию: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7.1.Приказы и распоряжения вышестоящих организаций по данному вопросу.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7.2. «Примерное десятидневное меню», утвержденное руководителем учреждения.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7.3.Картотека технологических карт приготовления блюд.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7.4.Приказ руководителя по учреждению «Об организации питания детей».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7.5.Наличие информации для родителей о ежедневном меню для детей.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7.6. Наличие графиков: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выдача готовой продукции для организации питания в группах;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7.7.Ежедневное меню-требование на следующий день.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7.8.Специальные журналы: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-журнал бракеража сырой продукции;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-журнал бракеража готовой продукции;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-накопительная ведомость;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-журнал регистрации медицинских осмотров работников пищеблока.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7.9.Инструкции: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-по охране труда и пожарной безопасности,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-по санитарно-эпидемиологическим требованиям к организации питания в ДОУ.</w:t>
      </w:r>
    </w:p>
    <w:p w:rsidR="00EB0570" w:rsidRPr="00EB0570" w:rsidRDefault="00EB0570" w:rsidP="00EB0570">
      <w:pPr>
        <w:pStyle w:val="a3"/>
        <w:shd w:val="clear" w:color="auto" w:fill="FFFFFF"/>
        <w:rPr>
          <w:color w:val="000000"/>
        </w:rPr>
      </w:pPr>
      <w:r w:rsidRPr="00EB0570">
        <w:rPr>
          <w:color w:val="000000"/>
        </w:rPr>
        <w:t> </w:t>
      </w:r>
    </w:p>
    <w:p w:rsidR="00CF609B" w:rsidRPr="00EB0570" w:rsidRDefault="00CF609B">
      <w:pPr>
        <w:rPr>
          <w:rFonts w:ascii="Times New Roman" w:hAnsi="Times New Roman" w:cs="Times New Roman"/>
          <w:sz w:val="24"/>
          <w:szCs w:val="24"/>
        </w:rPr>
      </w:pPr>
    </w:p>
    <w:sectPr w:rsidR="00CF609B" w:rsidRPr="00EB0570" w:rsidSect="00EB0570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47" w:rsidRDefault="00385747" w:rsidP="00EB2174">
      <w:pPr>
        <w:spacing w:after="0" w:line="240" w:lineRule="auto"/>
      </w:pPr>
      <w:r>
        <w:separator/>
      </w:r>
    </w:p>
  </w:endnote>
  <w:endnote w:type="continuationSeparator" w:id="0">
    <w:p w:rsidR="00385747" w:rsidRDefault="00385747" w:rsidP="00EB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47" w:rsidRDefault="00385747" w:rsidP="00EB2174">
      <w:pPr>
        <w:spacing w:after="0" w:line="240" w:lineRule="auto"/>
      </w:pPr>
      <w:r>
        <w:separator/>
      </w:r>
    </w:p>
  </w:footnote>
  <w:footnote w:type="continuationSeparator" w:id="0">
    <w:p w:rsidR="00385747" w:rsidRDefault="00385747" w:rsidP="00EB2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70"/>
    <w:rsid w:val="00385747"/>
    <w:rsid w:val="0055646F"/>
    <w:rsid w:val="00CF609B"/>
    <w:rsid w:val="00EB0570"/>
    <w:rsid w:val="00E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5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174"/>
  </w:style>
  <w:style w:type="paragraph" w:styleId="a9">
    <w:name w:val="footer"/>
    <w:basedOn w:val="a"/>
    <w:link w:val="aa"/>
    <w:uiPriority w:val="99"/>
    <w:unhideWhenUsed/>
    <w:rsid w:val="00EB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5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174"/>
  </w:style>
  <w:style w:type="paragraph" w:styleId="a9">
    <w:name w:val="footer"/>
    <w:basedOn w:val="a"/>
    <w:link w:val="aa"/>
    <w:uiPriority w:val="99"/>
    <w:unhideWhenUsed/>
    <w:rsid w:val="00EB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2019-04-17T08:29:00Z</cp:lastPrinted>
  <dcterms:created xsi:type="dcterms:W3CDTF">2019-04-17T07:53:00Z</dcterms:created>
  <dcterms:modified xsi:type="dcterms:W3CDTF">2019-05-20T07:26:00Z</dcterms:modified>
</cp:coreProperties>
</file>